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9"/>
        <w:jc w:val="center"/>
      </w:pPr>
      <w:r>
        <w:rPr>
          <w:rFonts w:cs="Times New Roman"/>
          <w:b/>
          <w:bCs/>
        </w:rPr>
      </w:r>
    </w:p>
    <w:p>
      <w:pPr>
        <w:pStyle w:val="style19"/>
        <w:jc w:val="both"/>
      </w:pPr>
      <w:r>
        <w:rPr>
          <w:rFonts w:cs="Times New Roman"/>
          <w:b/>
          <w:bCs/>
        </w:rPr>
        <w:t>Wykaz pracodawców, z którymi zawarto umowy o zorganizowanie stażu w miesiącu marzec 2020 r. w ramach projektu pn. „Aktywizacja osób po 29 roku życia pozostającym bez pracy w powiecie sieradzkim (V)” realizowanego w ramach Regionalnego Programu Operacyjnego Województwa Łódzkiego w latach  2014-2020</w:t>
      </w:r>
    </w:p>
    <w:p>
      <w:pPr>
        <w:pStyle w:val="style19"/>
        <w:jc w:val="center"/>
      </w:pPr>
      <w:r>
        <w:rPr>
          <w:rFonts w:cs="Times New Roman"/>
          <w:b/>
          <w:bCs/>
        </w:rPr>
      </w:r>
    </w:p>
    <w:tbl>
      <w:tblPr>
        <w:jc w:val="left"/>
        <w:tblInd w:type="dxa" w:w="-84"/>
        <w:tblBorders>
          <w:top w:color="000001" w:space="0" w:sz="4" w:val="single"/>
          <w:left w:color="000001" w:space="0" w:sz="4" w:val="single"/>
          <w:bottom w:color="00000A" w:space="0" w:sz="4" w:val="single"/>
        </w:tblBorders>
      </w:tblPr>
      <w:tblGrid>
        <w:gridCol w:w="651"/>
        <w:gridCol w:w="7371"/>
        <w:gridCol w:w="1218"/>
      </w:tblGrid>
      <w:tr>
        <w:trPr>
          <w:cantSplit w:val="false"/>
        </w:trPr>
        <w:tc>
          <w:tcPr>
            <w:tcW w:type="dxa" w:w="651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cs="Times New Roman"/>
                <w:b/>
              </w:rPr>
              <w:t>Lp.</w:t>
            </w:r>
          </w:p>
        </w:tc>
        <w:tc>
          <w:tcPr>
            <w:tcW w:type="dxa" w:w="7371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1"/>
              <w:tabs>
                <w:tab w:leader="none" w:pos="0" w:val="left"/>
                <w:tab w:leader="none" w:pos="360" w:val="left"/>
              </w:tabs>
              <w:jc w:val="center"/>
            </w:pPr>
            <w:r>
              <w:rPr>
                <w:rFonts w:cs="Times New Roman"/>
              </w:rPr>
              <w:t>Nazwa Pracodawcy</w:t>
            </w:r>
          </w:p>
        </w:tc>
        <w:tc>
          <w:tcPr>
            <w:tcW w:type="dxa" w:w="1218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1"/>
              <w:tabs>
                <w:tab w:leader="none" w:pos="0" w:val="left"/>
                <w:tab w:leader="none" w:pos="360" w:val="left"/>
              </w:tabs>
              <w:jc w:val="center"/>
            </w:pPr>
            <w:r>
              <w:rPr>
                <w:rFonts w:cs="Times New Roman"/>
              </w:rPr>
              <w:t>Liczba osób</w:t>
            </w:r>
          </w:p>
        </w:tc>
      </w:tr>
      <w:tr>
        <w:trPr>
          <w:cantSplit w:val="false"/>
        </w:trPr>
        <w:tc>
          <w:tcPr>
            <w:tcW w:type="dxa" w:w="651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right"/>
            </w:pPr>
            <w:r>
              <w:rPr>
                <w:rFonts w:cs="Times New Roman"/>
              </w:rPr>
            </w:r>
          </w:p>
        </w:tc>
        <w:tc>
          <w:tcPr>
            <w:tcW w:type="dxa" w:w="7371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Times New Roman"/>
                <w:color w:val="000000"/>
              </w:rPr>
              <w:t>Ośrodek Szkolenia Kierowców Tomasz Strojkowski, Sieradz</w:t>
            </w:r>
          </w:p>
        </w:tc>
        <w:tc>
          <w:tcPr>
            <w:tcW w:type="dxa" w:w="121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651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right"/>
            </w:pPr>
            <w:r>
              <w:rPr>
                <w:rFonts w:cs="Times New Roman"/>
              </w:rPr>
            </w:r>
          </w:p>
        </w:tc>
        <w:tc>
          <w:tcPr>
            <w:tcW w:type="dxa" w:w="7371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Times New Roman"/>
                <w:color w:val="000000"/>
              </w:rPr>
              <w:t>Maria Ciomek Przedsiębiorstwo Produkcyjno Handlowe, Brzeźnio</w:t>
            </w:r>
          </w:p>
        </w:tc>
        <w:tc>
          <w:tcPr>
            <w:tcW w:type="dxa" w:w="121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651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right"/>
            </w:pPr>
            <w:r>
              <w:rPr>
                <w:rFonts w:cs="Times New Roman"/>
              </w:rPr>
            </w:r>
          </w:p>
        </w:tc>
        <w:tc>
          <w:tcPr>
            <w:tcW w:type="dxa" w:w="7371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Times New Roman"/>
                <w:color w:val="000000"/>
              </w:rPr>
              <w:t>Kasa Rolniczego Ubezpieczenia Społecznego Oddział  Regionalny, Łódź</w:t>
            </w:r>
          </w:p>
        </w:tc>
        <w:tc>
          <w:tcPr>
            <w:tcW w:type="dxa" w:w="121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651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right"/>
            </w:pPr>
            <w:r>
              <w:rPr>
                <w:rFonts w:cs="Times New Roman"/>
              </w:rPr>
            </w:r>
          </w:p>
        </w:tc>
        <w:tc>
          <w:tcPr>
            <w:tcW w:type="dxa" w:w="7371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Times New Roman"/>
                <w:color w:val="000000"/>
              </w:rPr>
              <w:t>Spółdzielnia Rzemieślnicza Jedność, Sieradz</w:t>
            </w:r>
          </w:p>
        </w:tc>
        <w:tc>
          <w:tcPr>
            <w:tcW w:type="dxa" w:w="121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651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right"/>
            </w:pPr>
            <w:r>
              <w:rPr>
                <w:rFonts w:cs="Times New Roman"/>
              </w:rPr>
            </w:r>
          </w:p>
        </w:tc>
        <w:tc>
          <w:tcPr>
            <w:tcW w:type="dxa" w:w="7371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Times New Roman"/>
                <w:color w:val="000000"/>
              </w:rPr>
              <w:t>Kwiaciarnia Janina Sobczak, Rossoszyca</w:t>
            </w:r>
          </w:p>
        </w:tc>
        <w:tc>
          <w:tcPr>
            <w:tcW w:type="dxa" w:w="121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651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right"/>
            </w:pPr>
            <w:r>
              <w:rPr>
                <w:rFonts w:cs="Times New Roman"/>
              </w:rPr>
            </w:r>
          </w:p>
        </w:tc>
        <w:tc>
          <w:tcPr>
            <w:tcW w:type="dxa" w:w="7371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Times New Roman"/>
                <w:color w:val="000000"/>
              </w:rPr>
              <w:t>"AUT-MAR" Mariusz Karski, Brzeźnio</w:t>
            </w:r>
          </w:p>
        </w:tc>
        <w:tc>
          <w:tcPr>
            <w:tcW w:type="dxa" w:w="121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651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right"/>
            </w:pPr>
            <w:r>
              <w:rPr>
                <w:rFonts w:cs="Times New Roman"/>
              </w:rPr>
            </w:r>
          </w:p>
        </w:tc>
        <w:tc>
          <w:tcPr>
            <w:tcW w:type="dxa" w:w="7371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Times New Roman"/>
                <w:color w:val="000000"/>
              </w:rPr>
              <w:t>"COMPLEX" Maciej Tomczyk, Sieradz</w:t>
            </w:r>
          </w:p>
        </w:tc>
        <w:tc>
          <w:tcPr>
            <w:tcW w:type="dxa" w:w="121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651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right"/>
            </w:pPr>
            <w:r>
              <w:rPr>
                <w:rFonts w:cs="Times New Roman"/>
              </w:rPr>
            </w:r>
          </w:p>
        </w:tc>
        <w:tc>
          <w:tcPr>
            <w:tcW w:type="dxa" w:w="7371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Times New Roman"/>
                <w:color w:val="000000"/>
              </w:rPr>
              <w:t xml:space="preserve">ROM-BUD Roman Dobroń, Dzierzązna </w:t>
            </w:r>
          </w:p>
        </w:tc>
        <w:tc>
          <w:tcPr>
            <w:tcW w:type="dxa" w:w="121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651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right"/>
            </w:pPr>
            <w:r>
              <w:rPr>
                <w:rFonts w:cs="Times New Roman"/>
              </w:rPr>
            </w:r>
          </w:p>
        </w:tc>
        <w:tc>
          <w:tcPr>
            <w:tcW w:type="dxa" w:w="7371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Times New Roman"/>
                <w:color w:val="000000"/>
              </w:rPr>
              <w:t>ATEST Spółka Jawna, Sieradz</w:t>
            </w:r>
          </w:p>
        </w:tc>
        <w:tc>
          <w:tcPr>
            <w:tcW w:type="dxa" w:w="121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651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right"/>
            </w:pPr>
            <w:r>
              <w:rPr>
                <w:rFonts w:cs="Times New Roman"/>
              </w:rPr>
            </w:r>
          </w:p>
        </w:tc>
        <w:tc>
          <w:tcPr>
            <w:tcW w:type="dxa" w:w="7371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Times New Roman"/>
                <w:color w:val="000000"/>
              </w:rPr>
              <w:t>BAR-TOSZ Anna Kulig, Burzenin</w:t>
            </w:r>
          </w:p>
        </w:tc>
        <w:tc>
          <w:tcPr>
            <w:tcW w:type="dxa" w:w="121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651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right"/>
            </w:pPr>
            <w:r>
              <w:rPr>
                <w:rFonts w:cs="Times New Roman"/>
              </w:rPr>
            </w:r>
          </w:p>
        </w:tc>
        <w:tc>
          <w:tcPr>
            <w:tcW w:type="dxa" w:w="7371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Times New Roman"/>
                <w:color w:val="000000"/>
              </w:rPr>
              <w:t>N.Z.O.Z. "MEDICUS" Halina Skrzypińska, Sieradz</w:t>
            </w:r>
          </w:p>
        </w:tc>
        <w:tc>
          <w:tcPr>
            <w:tcW w:type="dxa" w:w="121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651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right"/>
            </w:pPr>
            <w:r>
              <w:rPr>
                <w:rFonts w:cs="Times New Roman"/>
              </w:rPr>
            </w:r>
          </w:p>
        </w:tc>
        <w:tc>
          <w:tcPr>
            <w:tcW w:type="dxa" w:w="7371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Times New Roman"/>
                <w:color w:val="000000"/>
              </w:rPr>
              <w:t>Wyrób i Sprzedaż palet drewnianych Małgorzata Wawrzyniak, Brąszewice</w:t>
            </w:r>
          </w:p>
        </w:tc>
        <w:tc>
          <w:tcPr>
            <w:tcW w:type="dxa" w:w="121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</w:tbl>
    <w:p>
      <w:pPr>
        <w:pStyle w:val="style0"/>
      </w:pPr>
      <w:r>
        <w:rPr/>
      </w:r>
    </w:p>
    <w:p>
      <w:pPr>
        <w:pStyle w:val="style19"/>
        <w:jc w:val="both"/>
      </w:pPr>
      <w:r>
        <w:rPr>
          <w:rFonts w:cs="Times New Roman"/>
          <w:b/>
          <w:bCs/>
        </w:rPr>
        <w:t>Wykaz pracodawców, z którymi zawarto umowy finansowane z środków Funduszu Pracy (ALGORYTM) o zorganizowanie stażu do 6 miesięcy w miesiącu marzec 2020 r.</w:t>
      </w:r>
    </w:p>
    <w:p>
      <w:pPr>
        <w:pStyle w:val="style0"/>
      </w:pPr>
      <w:r>
        <w:rPr>
          <w:rFonts w:cs="Times New Roman"/>
        </w:rPr>
      </w:r>
    </w:p>
    <w:tbl>
      <w:tblPr>
        <w:jc w:val="left"/>
        <w:tblInd w:type="dxa" w:w="-84"/>
        <w:tblBorders>
          <w:top w:color="000001" w:space="0" w:sz="4" w:val="single"/>
          <w:left w:color="000001" w:space="0" w:sz="4" w:val="single"/>
          <w:bottom w:color="00000A" w:space="0" w:sz="4" w:val="single"/>
        </w:tblBorders>
      </w:tblPr>
      <w:tblGrid>
        <w:gridCol w:w="651"/>
        <w:gridCol w:w="7369"/>
        <w:gridCol w:w="1401"/>
      </w:tblGrid>
      <w:tr>
        <w:trPr>
          <w:trHeight w:hRule="atLeast" w:val="537"/>
          <w:cantSplit w:val="false"/>
        </w:trPr>
        <w:tc>
          <w:tcPr>
            <w:tcW w:type="dxa" w:w="651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cs="Times New Roman"/>
                <w:b/>
              </w:rPr>
              <w:t>Lp.</w:t>
            </w:r>
          </w:p>
        </w:tc>
        <w:tc>
          <w:tcPr>
            <w:tcW w:type="dxa" w:w="7369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1"/>
              <w:tabs>
                <w:tab w:leader="none" w:pos="0" w:val="left"/>
                <w:tab w:leader="none" w:pos="360" w:val="left"/>
              </w:tabs>
              <w:jc w:val="center"/>
            </w:pPr>
            <w:r>
              <w:rPr>
                <w:rFonts w:cs="Times New Roman"/>
              </w:rPr>
              <w:t>Nazwa Pracodawcy</w:t>
            </w:r>
          </w:p>
        </w:tc>
        <w:tc>
          <w:tcPr>
            <w:tcW w:type="dxa" w:w="1401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1"/>
              <w:tabs>
                <w:tab w:leader="none" w:pos="0" w:val="left"/>
                <w:tab w:leader="none" w:pos="360" w:val="left"/>
              </w:tabs>
              <w:jc w:val="center"/>
            </w:pPr>
            <w:r>
              <w:rPr>
                <w:rFonts w:cs="Times New Roman"/>
              </w:rPr>
              <w:t>Liczba osób</w:t>
            </w:r>
          </w:p>
        </w:tc>
      </w:tr>
      <w:tr>
        <w:trPr>
          <w:trHeight w:hRule="atLeast" w:val="269"/>
          <w:cantSplit w:val="false"/>
        </w:trPr>
        <w:tc>
          <w:tcPr>
            <w:tcW w:type="dxa" w:w="651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numPr>
                <w:ilvl w:val="0"/>
                <w:numId w:val="2"/>
              </w:numPr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7369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Starostwo Powiatowe, Sieradz</w:t>
            </w:r>
          </w:p>
        </w:tc>
        <w:tc>
          <w:tcPr>
            <w:tcW w:type="dxa" w:w="14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trHeight w:hRule="atLeast" w:val="269"/>
          <w:cantSplit w:val="false"/>
        </w:trPr>
        <w:tc>
          <w:tcPr>
            <w:tcW w:type="dxa" w:w="651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numPr>
                <w:ilvl w:val="0"/>
                <w:numId w:val="2"/>
              </w:numPr>
              <w:jc w:val="center"/>
            </w:pPr>
            <w:r>
              <w:rPr>
                <w:rFonts w:cs="Times New Roman"/>
              </w:rPr>
            </w:r>
          </w:p>
        </w:tc>
        <w:tc>
          <w:tcPr>
            <w:tcW w:type="dxa" w:w="7369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 xml:space="preserve">Powiatowy Ośrodek Dokumentacji Geodezyjno-Kartogiraficznej, Sieradz </w:t>
            </w:r>
          </w:p>
        </w:tc>
        <w:tc>
          <w:tcPr>
            <w:tcW w:type="dxa" w:w="14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</w:tbl>
    <w:p>
      <w:pPr>
        <w:pStyle w:val="style0"/>
      </w:pPr>
      <w:r>
        <w:rPr/>
      </w:r>
    </w:p>
    <w:p>
      <w:pPr>
        <w:pStyle w:val="style19"/>
        <w:jc w:val="center"/>
      </w:pPr>
      <w:r>
        <w:rPr>
          <w:rFonts w:cs="Times New Roman"/>
          <w:b/>
          <w:bCs/>
        </w:rPr>
      </w:r>
    </w:p>
    <w:p>
      <w:pPr>
        <w:pStyle w:val="style19"/>
        <w:jc w:val="center"/>
      </w:pPr>
      <w:r>
        <w:rPr>
          <w:rFonts w:cs="Times New Roman"/>
          <w:b/>
          <w:bCs/>
        </w:rPr>
      </w:r>
    </w:p>
    <w:p>
      <w:pPr>
        <w:pStyle w:val="style19"/>
        <w:jc w:val="center"/>
      </w:pPr>
      <w:r>
        <w:rPr>
          <w:rFonts w:cs="Times New Roman"/>
          <w:b/>
          <w:bCs/>
        </w:rPr>
      </w:r>
    </w:p>
    <w:p>
      <w:pPr>
        <w:pStyle w:val="style19"/>
        <w:jc w:val="center"/>
      </w:pPr>
      <w:r>
        <w:rPr>
          <w:rFonts w:cs="Times New Roman"/>
          <w:b/>
          <w:bCs/>
        </w:rPr>
      </w:r>
    </w:p>
    <w:p>
      <w:pPr>
        <w:pStyle w:val="style19"/>
        <w:jc w:val="center"/>
      </w:pPr>
      <w:r>
        <w:rPr>
          <w:rFonts w:cs="Times New Roman"/>
          <w:b/>
          <w:bCs/>
        </w:rPr>
      </w:r>
    </w:p>
    <w:p>
      <w:pPr>
        <w:pStyle w:val="style19"/>
        <w:jc w:val="both"/>
      </w:pPr>
      <w:r>
        <w:rPr>
          <w:rFonts w:cs="Times New Roman"/>
          <w:b/>
          <w:bCs/>
        </w:rPr>
        <w:t>Wykaz pracodawców, z którymi zawarto umowy o zorganizowanie stażu w miesiącu marzec 2020 r. w ramach projektu pn. „Aktywizacja osób młodych pozostających bez pracy w powiecie sieradzkim (V)”realizowanego w ramach Programu Operacyjnego Wiedza  Edukacja Rozwój 2014-2020</w:t>
      </w:r>
    </w:p>
    <w:p>
      <w:pPr>
        <w:pStyle w:val="style0"/>
      </w:pPr>
      <w:r>
        <w:rPr>
          <w:rFonts w:cs="Times New Roman"/>
        </w:rPr>
      </w:r>
    </w:p>
    <w:tbl>
      <w:tblPr>
        <w:jc w:val="left"/>
        <w:tblInd w:type="dxa" w:w="-84"/>
        <w:tblBorders>
          <w:top w:color="000001" w:space="0" w:sz="4" w:val="single"/>
          <w:left w:color="000001" w:space="0" w:sz="4" w:val="single"/>
          <w:bottom w:color="00000A" w:space="0" w:sz="4" w:val="single"/>
        </w:tblBorders>
      </w:tblPr>
      <w:tblGrid>
        <w:gridCol w:w="804"/>
        <w:gridCol w:w="7077"/>
        <w:gridCol w:w="1359"/>
      </w:tblGrid>
      <w:tr>
        <w:trPr>
          <w:cantSplit w:val="false"/>
        </w:trPr>
        <w:tc>
          <w:tcPr>
            <w:tcW w:type="dxa" w:w="804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rFonts w:cs="Times New Roman"/>
                <w:b/>
              </w:rPr>
              <w:t>Lp.</w:t>
            </w:r>
          </w:p>
        </w:tc>
        <w:tc>
          <w:tcPr>
            <w:tcW w:type="dxa" w:w="7077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1"/>
              <w:tabs>
                <w:tab w:leader="none" w:pos="0" w:val="left"/>
                <w:tab w:leader="none" w:pos="360" w:val="left"/>
              </w:tabs>
              <w:jc w:val="center"/>
            </w:pPr>
            <w:r>
              <w:rPr>
                <w:rFonts w:cs="Times New Roman"/>
              </w:rPr>
              <w:t>Nazwa Pracodawcy</w:t>
            </w:r>
          </w:p>
        </w:tc>
        <w:tc>
          <w:tcPr>
            <w:tcW w:type="dxa" w:w="1359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1"/>
              <w:tabs>
                <w:tab w:leader="none" w:pos="0" w:val="left"/>
                <w:tab w:leader="none" w:pos="360" w:val="left"/>
              </w:tabs>
              <w:jc w:val="center"/>
            </w:pPr>
            <w:r>
              <w:rPr>
                <w:rFonts w:cs="Times New Roman"/>
              </w:rPr>
              <w:t>Liczba osób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Urząd Miasta,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2.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Urząd Gminy,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3.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Wojewódzki Ośrodek Ruchu Drogowego,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4.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Filip Zalewicz, Stawiszcze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2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5.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Ewonex Bis Krzysztof Sokołowski, Brąszewice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6.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EKO-OIL Sp. z o.o., Monice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2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7.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Kosmetologia Profesjonalna Ewelina Klucha, Mikołajewice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8.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JANIS-BUD Łukasz Janiszewski , Nobela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9.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"BEAUTY ROOM" Monika Sztama,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10.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P.H.U. "TUNEL" Tomasz Sałacki,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11.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Usługi Transportowe Adam Helman,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12.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N.Z.O.Z. MEDICUS Halina Skrzypińska,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13.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Dievas Jakub Uścinowicz,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14.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Foto-Video-Kolor P.P.H.U. Barbara Pacholska, Błaszki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15.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Pizzeria Mikada,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16.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PAWŁOS Galanteria Skórzana Krzysztof Pawłowski, Turek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17.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Anna Klimczak,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18.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Salon Kosmetyczny Elżbieta Włodarczyk,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19.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Firma Usługowo-Budowlana Krzywoźniak W., Kamienna Kolonia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20.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ERDOM Ernest Jabłoński, Ruda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21.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Jadwiga Rosiak,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22.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Urząd Miejski, Błaszki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3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23.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KUB-TRANS Wojciech Kubacki, Malanów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24.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ZICAR Kurek Zbigniew, Warta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25.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Transport Dawid Andraszczyk,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26.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ATM Artur Marczak,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27.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Starostwo Powiatowe,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28.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Urząd Miejski, Warta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2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29.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VOLURE Sp. z o.o.,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30.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Kosmetolog Agnieszka Szczepaniak,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31.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Projekt Instal Sebastian Łacina, Brzeźnio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32.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Słupiński Mateusz, Sieradz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  <w:tr>
        <w:trPr>
          <w:cantSplit w:val="false"/>
        </w:trPr>
        <w:tc>
          <w:tcPr>
            <w:tcW w:type="dxa" w:w="80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>
            <w:pPr>
              <w:pStyle w:val="style0"/>
              <w:ind w:hanging="0" w:left="360" w:right="0"/>
              <w:jc w:val="center"/>
            </w:pPr>
            <w:r>
              <w:rPr>
                <w:rFonts w:cs="Times New Roman"/>
              </w:rPr>
              <w:t>33.</w:t>
            </w:r>
          </w:p>
        </w:tc>
        <w:tc>
          <w:tcPr>
            <w:tcW w:type="dxa" w:w="7077"/>
            <w:tcBorders>
              <w:top w:color="00000A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widowControl/>
              <w:suppressAutoHyphens w:val="false"/>
            </w:pPr>
            <w:r>
              <w:rPr>
                <w:rFonts w:cs="Times New Roman" w:eastAsia="Calibri"/>
                <w:color w:val="000000"/>
                <w:lang w:bidi="ar-SA"/>
              </w:rPr>
              <w:t>ZHU MONTER Sławomir Matyja, Złoczew</w:t>
            </w:r>
          </w:p>
        </w:tc>
        <w:tc>
          <w:tcPr>
            <w:tcW w:type="dxa" w:w="135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1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19"/>
        <w:jc w:val="both"/>
      </w:pPr>
      <w:r>
        <w:rPr>
          <w:rFonts w:cs="Times New Roman"/>
          <w:b/>
          <w:bCs/>
        </w:rPr>
        <w:t>Wykaz pracodawców, z którymi zawarto umowy finansowane z środków Funduszu Pracy (ALGORYTM) o zorganizowanie stażu do 12 miesięcy w miesiącu marzec 2020 r.</w:t>
      </w:r>
    </w:p>
    <w:p>
      <w:pPr>
        <w:pStyle w:val="style19"/>
        <w:jc w:val="both"/>
      </w:pPr>
      <w:r>
        <w:rPr>
          <w:rFonts w:cs="Times New Roman"/>
          <w:b/>
          <w:bCs/>
        </w:rPr>
      </w:r>
    </w:p>
    <w:tbl>
      <w:tblPr>
        <w:jc w:val="left"/>
        <w:tblInd w:type="dxa" w:w="-108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</w:tblPr>
      <w:tblGrid>
        <w:gridCol w:w="820"/>
        <w:gridCol w:w="6941"/>
        <w:gridCol w:w="1496"/>
      </w:tblGrid>
      <w:tr>
        <w:trPr>
          <w:trHeight w:hRule="atLeast" w:val="323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4"/>
                <w:szCs w:val="24"/>
              </w:rPr>
              <w:t>Nazwa Pracodawcy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4"/>
                <w:szCs w:val="24"/>
              </w:rPr>
              <w:t>Liczba osób</w:t>
            </w:r>
          </w:p>
        </w:tc>
      </w:tr>
      <w:tr>
        <w:trPr>
          <w:trHeight w:hRule="atLeast" w:val="259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4"/>
                <w:szCs w:val="24"/>
              </w:rPr>
              <w:t>Salon Fryzjerski "Dżaga", Sieradz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35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4"/>
                <w:szCs w:val="24"/>
              </w:rPr>
              <w:t>Zakład Karny, Sieradz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hRule="atLeast" w:val="239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4"/>
                <w:szCs w:val="24"/>
              </w:rPr>
              <w:t>Szkoła Podstawowa nr 9, Sieradz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186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4"/>
                <w:szCs w:val="24"/>
              </w:rPr>
              <w:t>Izba Administracji Skarbowej, Łódź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91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4"/>
                <w:szCs w:val="24"/>
              </w:rPr>
              <w:t>Miejska Spółka Komunalna, Złoczew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39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4"/>
                <w:szCs w:val="24"/>
              </w:rPr>
              <w:t>Agencja Restrukturyzacji i Modernizacji Rolnictwa, Łódź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187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4"/>
                <w:szCs w:val="24"/>
              </w:rPr>
              <w:t>"G&amp;T" G. Kopacki, T. Kaźmierczak, Spółka Jawna, Warta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77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4"/>
                <w:szCs w:val="24"/>
              </w:rPr>
              <w:t>Sklep Spożywczo-Przemysłowy GROSIK s.c., Jakubice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24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4"/>
                <w:szCs w:val="24"/>
              </w:rPr>
              <w:t>Urząd Miejski, Złoczew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187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4"/>
                <w:szCs w:val="24"/>
              </w:rPr>
              <w:t>Kuśmirek Mateusz, Sieradz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15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4"/>
                <w:szCs w:val="24"/>
              </w:rPr>
              <w:t>TYMCO Piotr Gortat, Sieradz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19"/>
        <w:jc w:val="both"/>
      </w:pPr>
      <w:r>
        <w:rPr>
          <w:rFonts w:cs="Times New Roman"/>
          <w:b/>
          <w:bCs/>
        </w:rPr>
        <w:t>Wykaz pracodawców, z którymi zawarto umowy o zorganizowanie Prac Interwencyjnych w miesiącu marzec 2020 r. finansowane z środków Funduszu Pracy (ALGORYTM)</w:t>
      </w:r>
    </w:p>
    <w:p>
      <w:pPr>
        <w:pStyle w:val="style19"/>
        <w:jc w:val="both"/>
      </w:pPr>
      <w:r>
        <w:rPr>
          <w:rFonts w:cs="Times New Roman"/>
          <w:b/>
          <w:bCs/>
        </w:rPr>
      </w:r>
    </w:p>
    <w:tbl>
      <w:tblPr>
        <w:jc w:val="left"/>
        <w:tblInd w:type="dxa" w:w="-108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</w:tblPr>
      <w:tblGrid>
        <w:gridCol w:w="820"/>
        <w:gridCol w:w="6941"/>
        <w:gridCol w:w="1496"/>
      </w:tblGrid>
      <w:tr>
        <w:trPr>
          <w:trHeight w:hRule="atLeast" w:val="363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4"/>
                <w:szCs w:val="24"/>
              </w:rPr>
              <w:t>Nazwa Pracodawcy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4"/>
                <w:szCs w:val="24"/>
              </w:rPr>
              <w:t>Liczba osób</w:t>
            </w:r>
          </w:p>
        </w:tc>
      </w:tr>
      <w:tr>
        <w:trPr>
          <w:trHeight w:hRule="atLeast" w:val="177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KW-AUTO Krzysztof Wojtanka, Sieradz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194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G&amp;T G. Kopacki, T. Kaźmierczak, Warta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27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Centrum Organizacji Imprez "BEATA", Sieradz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44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Aleksander Pawlak P.H.U. "PAGA", Smardzew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263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Centrum Rzeczy Używanych Łukasz Grzelak, Sieradz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hRule="atLeast" w:val="125"/>
          <w:cantSplit w:val="false"/>
        </w:trPr>
        <w:tc>
          <w:tcPr>
            <w:tcW w:type="dxa" w:w="8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type="dxa" w:w="694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sz w:val="24"/>
                <w:szCs w:val="24"/>
              </w:rPr>
              <w:t>Zakład Betoniarsko-Kamieniarski, Jeziory</w:t>
            </w:r>
          </w:p>
        </w:tc>
        <w:tc>
          <w:tcPr>
            <w:tcW w:type="dxa" w:w="14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tabs>
          <w:tab w:leader="none" w:pos="1650" w:val="left"/>
        </w:tabs>
      </w:pPr>
      <w:r>
        <w:rPr>
          <w:b/>
        </w:rPr>
        <w:t>Wykaz pracodawców, z którymi zawarto umowy o zorganizowanie Robót Publicznych w miesiącu marzec 2020 r. finansowane z środków Funduszu Pracy (ALGORYTM)</w:t>
      </w:r>
    </w:p>
    <w:p>
      <w:pPr>
        <w:pStyle w:val="style0"/>
        <w:tabs>
          <w:tab w:leader="none" w:pos="1650" w:val="left"/>
        </w:tabs>
      </w:pPr>
      <w:r>
        <w:rPr>
          <w:b/>
        </w:rPr>
      </w:r>
    </w:p>
    <w:tbl>
      <w:tblPr>
        <w:jc w:val="left"/>
        <w:tblInd w:type="dxa" w:w="-108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</w:tblPr>
      <w:tblGrid>
        <w:gridCol w:w="816"/>
        <w:gridCol w:w="6946"/>
        <w:gridCol w:w="1450"/>
      </w:tblGrid>
      <w:tr>
        <w:trPr>
          <w:trHeight w:hRule="atLeast" w:val="380"/>
          <w:cantSplit w:val="false"/>
        </w:trPr>
        <w:tc>
          <w:tcPr>
            <w:tcW w:type="dxa" w:w="81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type="dxa" w:w="694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4"/>
                <w:szCs w:val="24"/>
              </w:rPr>
              <w:t>Nazwa Pracodawcy</w:t>
            </w:r>
          </w:p>
        </w:tc>
        <w:tc>
          <w:tcPr>
            <w:tcW w:type="dxa" w:w="14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4"/>
                <w:szCs w:val="24"/>
              </w:rPr>
              <w:t>Liczba osób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81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type="dxa" w:w="694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4"/>
                <w:szCs w:val="24"/>
              </w:rPr>
              <w:t>Gmina Sieradz</w:t>
            </w:r>
          </w:p>
        </w:tc>
        <w:tc>
          <w:tcPr>
            <w:tcW w:type="dxa" w:w="14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417" w:right="1417" w:top="426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38" w:val="num"/>
        </w:tabs>
        <w:ind w:hanging="454" w:left="738"/>
      </w:pPr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pos="814" w:val="num"/>
        </w:tabs>
        <w:ind w:hanging="454" w:left="814"/>
      </w:pPr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 w:val="false"/>
      <w:tabs/>
      <w:suppressAutoHyphens w:val="true"/>
      <w:spacing w:after="0" w:before="0" w:line="100" w:lineRule="atLeast"/>
      <w:contextualSpacing w:val="false"/>
    </w:pPr>
    <w:rPr>
      <w:rFonts w:ascii="Times New Roman" w:cs="Tahoma" w:eastAsia="Lucida Sans Unicode" w:hAnsi="Times New Roman"/>
      <w:color w:val="auto"/>
      <w:sz w:val="24"/>
      <w:szCs w:val="24"/>
      <w:lang w:bidi="pl-PL" w:eastAsia="pl-PL" w:val="pl-PL"/>
    </w:rPr>
  </w:style>
  <w:style w:styleId="style1" w:type="paragraph">
    <w:name w:val="Nagłówek 1"/>
    <w:basedOn w:val="style0"/>
    <w:next w:val="style19"/>
    <w:pPr>
      <w:keepNext/>
      <w:tabs>
        <w:tab w:leader="none" w:pos="360" w:val="left"/>
      </w:tabs>
    </w:pPr>
    <w:rPr>
      <w:b/>
    </w:rPr>
  </w:style>
  <w:style w:styleId="style15" w:type="character">
    <w:name w:val="Default Paragraph Font"/>
    <w:next w:val="style15"/>
    <w:rPr/>
  </w:style>
  <w:style w:styleId="style16" w:type="character">
    <w:name w:val="Nagłówek 1 Znak"/>
    <w:basedOn w:val="style15"/>
    <w:next w:val="style16"/>
    <w:rPr>
      <w:rFonts w:ascii="Times New Roman" w:cs="Tahoma" w:eastAsia="Lucida Sans Unicode" w:hAnsi="Times New Roman"/>
      <w:b/>
      <w:sz w:val="24"/>
      <w:szCs w:val="24"/>
      <w:lang w:bidi="pl-PL" w:eastAsia="pl-PL"/>
    </w:rPr>
  </w:style>
  <w:style w:styleId="style17" w:type="character">
    <w:name w:val="Tekst podstawowy Znak"/>
    <w:basedOn w:val="style15"/>
    <w:next w:val="style17"/>
    <w:rPr>
      <w:rFonts w:ascii="Times New Roman" w:cs="Tahoma" w:eastAsia="Lucida Sans Unicode" w:hAnsi="Times New Roman"/>
      <w:sz w:val="24"/>
      <w:szCs w:val="24"/>
      <w:lang w:bidi="pl-PL" w:eastAsia="pl-PL"/>
    </w:rPr>
  </w:style>
  <w:style w:styleId="style18" w:type="paragraph">
    <w:name w:val="Nagłówek"/>
    <w:basedOn w:val="style0"/>
    <w:next w:val="style1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9" w:type="paragraph">
    <w:name w:val="Treść tekstu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Podpis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Indeks"/>
    <w:basedOn w:val="style0"/>
    <w:next w:val="style22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2020-04-07T05:43:00.00Z</dcterms:created>
  <dc:creator>725</dc:creator>
  <cp:lastModifiedBy>725</cp:lastModifiedBy>
  <dcterms:modified xsi:type="dcterms:W3CDTF">2020-04-07T12:19:00.00Z</dcterms:modified>
  <cp:revision>2</cp:revision>
</cp:coreProperties>
</file>